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00000"/>
          <w:sz w:val="28"/>
          <w:szCs w:val="28"/>
          <w:shd w:fill="FFFFFF" w:val="clear"/>
        </w:rPr>
        <w:t>Ипотечное жилье: изменения в механизме продажи при банкротстве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color w:val="000000"/>
          <w:sz w:val="28"/>
          <w:szCs w:val="28"/>
        </w:rPr>
        <w:t>В Закон о банкротстве внесены изменения, позволяющие сохранить единственное жилье в ипотеке при банкротстве.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Первый вариант, предусматривает п</w:t>
      </w:r>
      <w:r>
        <w:rPr>
          <w:rFonts w:cs="Times New Roman" w:ascii="Times New Roman" w:hAnsi="Times New Roman"/>
          <w:color w:val="0E0E0E"/>
          <w:sz w:val="28"/>
          <w:szCs w:val="28"/>
        </w:rPr>
        <w:t>огашение третьим лицом требования, обеспеченного ипотекой единственного жилья физлица-банкрота.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>Любая организация или физлицо с согласия должника вправе полностью погасить требования кредитора, обеспеченные ипотекой единственного жилья.</w:t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>Сделать это можно не ранее 2-х месяцев с момента публикации сообщения о признании заявления о банкротстве обоснованным.</w:t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>Если имущества (кроме единственного жилья и земли под ним) не хватает, чтобы расплатиться с кредиторами первой и второй очереди, нужно внести на специальный счет сумму для погашения таких требований, но не более 10% цены жилья по отчету оценщика.</w:t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>Погашенное требование: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 xml:space="preserve">превращается в беспроцентный заем от плательщика. Он может потребовать вернуть средства только через 3 года после завершения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процедуры банкротства или прекращения производства по делу;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исключается </w:t>
      </w:r>
      <w:r>
        <w:rPr>
          <w:rFonts w:cs="Times New Roman" w:ascii="Times New Roman" w:hAnsi="Times New Roman"/>
          <w:color w:val="0E0E0E"/>
          <w:sz w:val="28"/>
          <w:szCs w:val="28"/>
        </w:rPr>
        <w:t xml:space="preserve">из реестра кредиторов, а жилье и земля под ним получают </w:t>
      </w:r>
      <w:r>
        <w:rPr>
          <w:rFonts w:cs="Times New Roman" w:ascii="Times New Roman" w:hAnsi="Times New Roman"/>
          <w:color w:val="000000"/>
          <w:sz w:val="28"/>
          <w:szCs w:val="28"/>
        </w:rPr>
        <w:t>исполнительский иммунитет.</w:t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Второй вариант, это — заключение мирового соглашения должника-банкрота с кредитором, в залоге у которого единственное жилье.</w:t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Залоговый кредитор и физлицо-должник могут заключить мировое соглашение по особым правилам. Срок — не ранее 2 месяцев с момента публикации сообщения о признании заявления о банкротстве обоснованным.</w:t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Особенности соглашения: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оно не распространяется на отношения должника с иными кредиторами и не требует их согласия;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 нужно одобрения со стороны финансового управляющего;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соглашении должны участвовать все залоговые кредиторы, если жилье — предмет последующей ипотеки;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нем могут участвовать третьи лица;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должны содержаться условия о порядке и сроке выплаты долга по ипотечным платежам (если она была на момент заключения соглашения);</w:t>
      </w:r>
    </w:p>
    <w:p>
      <w:pPr>
        <w:pStyle w:val="Style18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соглашение не прекращает производство по делу о банкротстве.</w:t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>Со дня утверждения судом соглашения жилье и участок под ним получают исполнительский иммунитет. Требование кредитора исключается из реестра, но сохраняет силу. Должник продолжает погашать его так, словно процедуры банкротства не было.</w:t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>Если мировое соглашение будет аннулировано или не будет исполняться, непогашенная часть требования кредитора восстанавливается в реестре, а жилье теряет исполнительский иммунитет.</w:t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E0E0E"/>
          <w:sz w:val="28"/>
          <w:szCs w:val="28"/>
        </w:rPr>
        <w:t>«</w:t>
      </w:r>
      <w:r>
        <w:rPr>
          <w:rFonts w:cs="Times New Roman" w:ascii="Times New Roman" w:hAnsi="Times New Roman"/>
          <w:i/>
          <w:color w:val="0E0E0E"/>
          <w:sz w:val="28"/>
          <w:szCs w:val="28"/>
        </w:rPr>
        <w:t>Новые правила действуют с 8 сентября 2024 года. К делам, которые возбуждены до этой даты, они применяются в случае, если единственное ипотечное жилье еще не успели продать</w:t>
      </w:r>
      <w:r>
        <w:rPr>
          <w:rFonts w:cs="Times New Roman" w:ascii="Times New Roman" w:hAnsi="Times New Roman"/>
          <w:sz w:val="28"/>
          <w:szCs w:val="28"/>
        </w:rPr>
        <w:t xml:space="preserve">», - отмечает начальник отдела по контролю (надзору) в сфере саморегулируемых организаций </w:t>
      </w:r>
      <w:r>
        <w:rPr>
          <w:rFonts w:cs="Times New Roman" w:ascii="Times New Roman" w:hAnsi="Times New Roman"/>
          <w:b/>
          <w:sz w:val="28"/>
          <w:szCs w:val="28"/>
        </w:rPr>
        <w:t>Наталья Лунева.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Application>LibreOffice/7.5.6.2$Linux_X86_64 LibreOffice_project/50$Build-2</Application>
  <AppVersion>15.0000</AppVersion>
  <Pages>2</Pages>
  <Words>369</Words>
  <Characters>2432</Characters>
  <CharactersWithSpaces>2769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2024-12-17T13:51:00Z</cp:lastPrinted>
  <dcterms:modified xsi:type="dcterms:W3CDTF">2024-12-20T12:15:00Z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